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B9F1" w14:textId="66FA8F29" w:rsidR="0076524A" w:rsidRDefault="0076524A" w:rsidP="0076524A">
      <w:pPr>
        <w:rPr>
          <w:rFonts w:ascii="Cambria" w:hAnsi="Cambria"/>
          <w:sz w:val="24"/>
          <w:szCs w:val="24"/>
        </w:rPr>
      </w:pPr>
      <w:r>
        <w:rPr>
          <w:rFonts w:ascii="Cambria" w:hAnsi="Cambria"/>
          <w:b/>
          <w:bCs/>
          <w:sz w:val="24"/>
          <w:szCs w:val="24"/>
        </w:rPr>
        <w:t xml:space="preserve">DROP IN ARTICLE </w:t>
      </w:r>
      <w:r>
        <w:rPr>
          <w:rFonts w:ascii="Cambria" w:hAnsi="Cambria"/>
          <w:b/>
          <w:bCs/>
          <w:sz w:val="24"/>
          <w:szCs w:val="24"/>
        </w:rPr>
        <w:br/>
      </w:r>
      <w:r>
        <w:rPr>
          <w:rFonts w:ascii="Cambria" w:hAnsi="Cambria"/>
          <w:b/>
          <w:bCs/>
          <w:sz w:val="24"/>
          <w:szCs w:val="24"/>
        </w:rPr>
        <w:br/>
      </w:r>
      <w:r>
        <w:rPr>
          <w:rFonts w:ascii="Cambria" w:hAnsi="Cambria"/>
          <w:sz w:val="24"/>
          <w:szCs w:val="24"/>
        </w:rPr>
        <w:t xml:space="preserve">Big “I” Professional Liability </w:t>
      </w:r>
      <w:r>
        <w:rPr>
          <w:rFonts w:ascii="Cambria" w:hAnsi="Cambria"/>
          <w:b/>
          <w:bCs/>
          <w:sz w:val="24"/>
          <w:szCs w:val="24"/>
        </w:rPr>
        <w:br/>
        <w:t>Introducing the Big “I” Guardian Risk Management Web Site</w:t>
      </w:r>
      <w:r>
        <w:rPr>
          <w:rFonts w:ascii="Cambria" w:hAnsi="Cambria"/>
          <w:sz w:val="24"/>
          <w:szCs w:val="24"/>
        </w:rPr>
        <w:br/>
      </w:r>
      <w:r>
        <w:rPr>
          <w:rFonts w:ascii="Cambria" w:hAnsi="Cambria"/>
          <w:b/>
          <w:bCs/>
          <w:sz w:val="24"/>
          <w:szCs w:val="24"/>
        </w:rPr>
        <w:br/>
        <w:t>T</w:t>
      </w:r>
      <w:r>
        <w:rPr>
          <w:rFonts w:ascii="Cambria" w:hAnsi="Cambria"/>
          <w:sz w:val="24"/>
          <w:szCs w:val="24"/>
        </w:rPr>
        <w:t xml:space="preserve">he Big “I” Professional Liability risk management web site formerly known as “E&amp;O Happens” is now </w:t>
      </w:r>
      <w:hyperlink r:id="rId4" w:history="1">
        <w:r>
          <w:rPr>
            <w:rStyle w:val="Hyperlink"/>
            <w:rFonts w:ascii="Cambria" w:hAnsi="Cambria"/>
            <w:sz w:val="24"/>
            <w:szCs w:val="24"/>
          </w:rPr>
          <w:t>E&amp;O Guardian</w:t>
        </w:r>
      </w:hyperlink>
      <w:r>
        <w:rPr>
          <w:rFonts w:ascii="Cambria" w:hAnsi="Cambria"/>
          <w:sz w:val="24"/>
          <w:szCs w:val="24"/>
        </w:rPr>
        <w:t xml:space="preserve">. The web site provides a new look and feel for the agency risk management information library, and in addition to improved navigation and readability, contains a robust new collection of 20 minute “Lightning Learning” webinars on a variety of essential E&amp;O topics that Big “I” members may access on demand.  </w:t>
      </w:r>
      <w:r>
        <w:rPr>
          <w:rFonts w:ascii="Cambria" w:hAnsi="Cambria"/>
          <w:sz w:val="24"/>
          <w:szCs w:val="24"/>
        </w:rPr>
        <w:br/>
      </w:r>
      <w:r>
        <w:rPr>
          <w:rFonts w:ascii="Cambria" w:hAnsi="Cambria"/>
          <w:sz w:val="24"/>
          <w:szCs w:val="24"/>
        </w:rPr>
        <w:br/>
        <w:t xml:space="preserve">As an insurance agent, you know that claims happen. But you also know that claims can sometimes be avoided, or with best risk management practices in place, well defended. When actively taking steps to safeguard your agency against E&amp;O claims, you are wisely investing in measures that can prevent the loss of your time and agency resources. </w:t>
      </w:r>
      <w:r>
        <w:rPr>
          <w:rFonts w:ascii="Cambria" w:hAnsi="Cambria"/>
          <w:sz w:val="24"/>
          <w:szCs w:val="24"/>
        </w:rPr>
        <w:br/>
      </w:r>
      <w:r>
        <w:rPr>
          <w:rFonts w:ascii="Cambria" w:hAnsi="Cambria"/>
          <w:sz w:val="24"/>
          <w:szCs w:val="24"/>
        </w:rPr>
        <w:br/>
        <w:t xml:space="preserve">Visitors to the new </w:t>
      </w:r>
      <w:hyperlink r:id="rId5" w:history="1">
        <w:r>
          <w:rPr>
            <w:rStyle w:val="Hyperlink"/>
            <w:rFonts w:ascii="Cambria" w:hAnsi="Cambria"/>
            <w:sz w:val="24"/>
            <w:szCs w:val="24"/>
          </w:rPr>
          <w:t>E&amp;O Guardian</w:t>
        </w:r>
      </w:hyperlink>
      <w:r>
        <w:rPr>
          <w:rFonts w:ascii="Cambria" w:hAnsi="Cambria"/>
          <w:sz w:val="24"/>
          <w:szCs w:val="24"/>
        </w:rPr>
        <w:t xml:space="preserve"> site can tap into a variety of educational materials. Make time to explore the site and dive into specialty agency risk management articles on a wide variety of topics, recorded webinars, an archive of newsletters, and more. </w:t>
      </w:r>
      <w:r>
        <w:rPr>
          <w:rFonts w:ascii="Cambria" w:hAnsi="Cambria"/>
          <w:sz w:val="24"/>
          <w:szCs w:val="24"/>
        </w:rPr>
        <w:br/>
      </w:r>
      <w:r>
        <w:rPr>
          <w:rFonts w:ascii="Cambria" w:hAnsi="Cambria"/>
          <w:sz w:val="24"/>
          <w:szCs w:val="24"/>
        </w:rPr>
        <w:br/>
        <w:t xml:space="preserve">There is also a set of practical tools available for your agency’s download and use, including sample checklists, procedures manuals, disclaimers, and customer letters. </w:t>
      </w:r>
      <w:r>
        <w:rPr>
          <w:rFonts w:ascii="Cambria" w:hAnsi="Cambria"/>
          <w:sz w:val="24"/>
          <w:szCs w:val="24"/>
        </w:rPr>
        <w:br/>
      </w:r>
      <w:r>
        <w:rPr>
          <w:rFonts w:ascii="Cambria" w:hAnsi="Cambria"/>
          <w:sz w:val="24"/>
          <w:szCs w:val="24"/>
        </w:rPr>
        <w:br/>
        <w:t xml:space="preserve">Swiss Re Corporate Solutions policyholders can find information about how to report a claim or learn how to earn discounts on their E&amp;O premium via multiple credit opportunities. </w:t>
      </w:r>
      <w:r>
        <w:rPr>
          <w:rFonts w:ascii="Cambria" w:hAnsi="Cambria"/>
          <w:sz w:val="24"/>
          <w:szCs w:val="24"/>
        </w:rPr>
        <w:br/>
      </w:r>
      <w:r>
        <w:rPr>
          <w:rFonts w:ascii="Cambria" w:hAnsi="Cambria"/>
          <w:sz w:val="24"/>
          <w:szCs w:val="24"/>
        </w:rPr>
        <w:br/>
        <w:t xml:space="preserve">Coming soon to site are special areas regarding Agency Standard of Care and exclusive claims data revealing the most common and costly types of claims. </w:t>
      </w:r>
      <w:r>
        <w:rPr>
          <w:rFonts w:ascii="Cambria" w:hAnsi="Cambria"/>
          <w:sz w:val="24"/>
          <w:szCs w:val="24"/>
        </w:rPr>
        <w:br/>
      </w:r>
      <w:r>
        <w:rPr>
          <w:rFonts w:ascii="Cambria" w:hAnsi="Cambria"/>
          <w:sz w:val="24"/>
          <w:szCs w:val="24"/>
        </w:rPr>
        <w:br/>
        <w:t xml:space="preserve">There is no charge to access E&amp;O Guardian; it is provided as a Swiss Re policyholder and Big “I” member benefit. Some content is available to all members, with certain exclusive resources locked down for Swiss Re policyholders. Simply log in with your Big “I” username and password. </w:t>
      </w:r>
      <w:r>
        <w:rPr>
          <w:rFonts w:ascii="Cambria" w:hAnsi="Cambria"/>
          <w:sz w:val="24"/>
          <w:szCs w:val="24"/>
        </w:rPr>
        <w:br/>
      </w:r>
      <w:r>
        <w:rPr>
          <w:rFonts w:ascii="Cambria" w:hAnsi="Cambria"/>
          <w:sz w:val="24"/>
          <w:szCs w:val="24"/>
        </w:rPr>
        <w:br/>
        <w:t xml:space="preserve">Please visit E&amp;O Guardian </w:t>
      </w:r>
      <w:r w:rsidR="007959EC">
        <w:rPr>
          <w:rFonts w:ascii="Cambria" w:hAnsi="Cambria"/>
          <w:sz w:val="24"/>
          <w:szCs w:val="24"/>
        </w:rPr>
        <w:t xml:space="preserve">at </w:t>
      </w:r>
      <w:hyperlink r:id="rId6" w:history="1">
        <w:r w:rsidR="007959EC" w:rsidRPr="00F06858">
          <w:rPr>
            <w:rStyle w:val="Hyperlink"/>
            <w:rFonts w:ascii="Cambria" w:hAnsi="Cambria"/>
            <w:sz w:val="24"/>
            <w:szCs w:val="24"/>
          </w:rPr>
          <w:t>www.independentagent.com/EOGuardian</w:t>
        </w:r>
      </w:hyperlink>
      <w:r w:rsidR="007959EC">
        <w:rPr>
          <w:rFonts w:ascii="Cambria" w:hAnsi="Cambria"/>
          <w:sz w:val="24"/>
          <w:szCs w:val="24"/>
        </w:rPr>
        <w:t xml:space="preserve"> </w:t>
      </w:r>
      <w:r>
        <w:rPr>
          <w:rFonts w:ascii="Cambria" w:hAnsi="Cambria"/>
          <w:sz w:val="24"/>
          <w:szCs w:val="24"/>
        </w:rPr>
        <w:t xml:space="preserve">today to tap into key information and tools to mitigate agency errors and omissions. For assistance accessing the site or, if you’re not yet part of our program, to receive an E&amp;O proposal, contact your dedicated </w:t>
      </w:r>
      <w:hyperlink r:id="rId7" w:history="1">
        <w:r>
          <w:rPr>
            <w:rStyle w:val="Hyperlink"/>
            <w:rFonts w:ascii="Cambria" w:hAnsi="Cambria"/>
            <w:sz w:val="24"/>
            <w:szCs w:val="24"/>
          </w:rPr>
          <w:t>Big “I” Professional Liability Program Manager</w:t>
        </w:r>
      </w:hyperlink>
      <w:r>
        <w:rPr>
          <w:rFonts w:ascii="Cambria" w:hAnsi="Cambria"/>
          <w:sz w:val="24"/>
          <w:szCs w:val="24"/>
        </w:rPr>
        <w:t xml:space="preserve">. </w:t>
      </w:r>
    </w:p>
    <w:p w14:paraId="092CD0B0" w14:textId="3FE1DD98" w:rsidR="00920DFB" w:rsidRDefault="0076524A" w:rsidP="0076524A">
      <w:r>
        <w:rPr>
          <w:rFonts w:ascii="Cambria" w:hAnsi="Cambria"/>
          <w:sz w:val="24"/>
          <w:szCs w:val="24"/>
        </w:rPr>
        <w:br/>
      </w:r>
      <w:r>
        <w:rPr>
          <w:rFonts w:ascii="Cambria" w:hAnsi="Cambria"/>
          <w:sz w:val="24"/>
          <w:szCs w:val="24"/>
        </w:rPr>
        <w:br/>
      </w:r>
      <w:r>
        <w:rPr>
          <w:rFonts w:ascii="Cambria" w:hAnsi="Cambria"/>
          <w:sz w:val="24"/>
          <w:szCs w:val="24"/>
        </w:rPr>
        <w:br/>
      </w:r>
    </w:p>
    <w:sectPr w:rsidR="00920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4A"/>
    <w:rsid w:val="0076524A"/>
    <w:rsid w:val="007959EC"/>
    <w:rsid w:val="0092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312"/>
  <w15:chartTrackingRefBased/>
  <w15:docId w15:val="{F72A4846-13F6-4E65-AC40-84CD79AC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24A"/>
    <w:rPr>
      <w:color w:val="0563C1"/>
      <w:u w:val="single"/>
    </w:rPr>
  </w:style>
  <w:style w:type="character" w:styleId="UnresolvedMention">
    <w:name w:val="Unresolved Mention"/>
    <w:basedOn w:val="DefaultParagraphFont"/>
    <w:uiPriority w:val="99"/>
    <w:semiHidden/>
    <w:unhideWhenUsed/>
    <w:rsid w:val="00795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1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dependentagent.com/professional-liability/pages/eo-admin/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ependentagent.com/EOGuardian" TargetMode="External"/><Relationship Id="rId5" Type="http://schemas.openxmlformats.org/officeDocument/2006/relationships/hyperlink" Target="https://www.independentagent.com/EOGuardian" TargetMode="External"/><Relationship Id="rId4" Type="http://schemas.openxmlformats.org/officeDocument/2006/relationships/hyperlink" Target="https://www.independentagent.com/EOGuardi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dc:creator>
  <cp:keywords/>
  <dc:description/>
  <cp:lastModifiedBy>Elif</cp:lastModifiedBy>
  <cp:revision>2</cp:revision>
  <dcterms:created xsi:type="dcterms:W3CDTF">2022-05-18T23:40:00Z</dcterms:created>
  <dcterms:modified xsi:type="dcterms:W3CDTF">2022-05-18T23:40:00Z</dcterms:modified>
</cp:coreProperties>
</file>